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196" w:rsidRPr="00A038E4" w:rsidRDefault="00A038E4" w:rsidP="00A038E4">
      <w:pPr>
        <w:pBdr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pBdr>
        <w:shd w:val="clear" w:color="auto" w:fill="4F81BD"/>
        <w:tabs>
          <w:tab w:val="center" w:pos="8795"/>
        </w:tabs>
        <w:spacing w:after="0"/>
        <w:ind w:left="-568"/>
        <w:jc w:val="center"/>
      </w:pPr>
      <w:r w:rsidRPr="00A038E4">
        <w:rPr>
          <w:rFonts w:ascii="Times New Roman" w:eastAsia="Times New Roman" w:hAnsi="Times New Roman" w:cs="Times New Roman"/>
          <w:color w:val="FFFFFF"/>
          <w:sz w:val="36"/>
        </w:rPr>
        <w:t>КОМПЬЮТЕРНАЯ ТОМОГРАФИЯ</w:t>
      </w:r>
    </w:p>
    <w:p w:rsidR="00516196" w:rsidRDefault="00A038E4" w:rsidP="005C793F">
      <w:pPr>
        <w:spacing w:after="329"/>
      </w:pPr>
      <w:r>
        <w:t xml:space="preserve"> </w:t>
      </w:r>
      <w:r w:rsidR="005C793F"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B0F0"/>
          <w:sz w:val="28"/>
        </w:rPr>
        <w:t xml:space="preserve">Уважаемый пациент! </w:t>
      </w:r>
    </w:p>
    <w:p w:rsidR="00397693" w:rsidRDefault="00A038E4" w:rsidP="00397693">
      <w:pPr>
        <w:spacing w:after="181" w:line="280" w:lineRule="auto"/>
        <w:ind w:left="1701" w:hanging="2268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Коллектив отделения   Лучевой диагностики благодарит Вас за доверие и решение</w:t>
      </w:r>
      <w:r w:rsidR="005C793F"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 xml:space="preserve">провести </w:t>
      </w:r>
      <w:r w:rsidR="005C793F">
        <w:rPr>
          <w:rFonts w:ascii="Times New Roman" w:eastAsia="Times New Roman" w:hAnsi="Times New Roman" w:cs="Times New Roman"/>
          <w:b/>
          <w:i/>
        </w:rPr>
        <w:t xml:space="preserve">                     </w:t>
      </w:r>
      <w:r>
        <w:rPr>
          <w:rFonts w:ascii="Times New Roman" w:eastAsia="Times New Roman" w:hAnsi="Times New Roman" w:cs="Times New Roman"/>
          <w:b/>
          <w:i/>
        </w:rPr>
        <w:t xml:space="preserve">исследование в Международном Онкологическом Центре! </w:t>
      </w:r>
    </w:p>
    <w:p w:rsidR="00516196" w:rsidRPr="00397693" w:rsidRDefault="00A038E4" w:rsidP="00397693">
      <w:pPr>
        <w:spacing w:after="181" w:line="280" w:lineRule="auto"/>
        <w:ind w:left="-426" w:firstLine="425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color w:val="365F91"/>
          <w:sz w:val="20"/>
        </w:rPr>
        <w:t>Пожалуйста, обратите внимание, что некоторые КТ-исследования требуют специальной подготовки. Для качественного проведения исследования просим Вас соблюдать рекомендации врача и правильно подготовиться к назначенному Вам исследованию. Представленная ниже информация поможет Вам при подготовке к исследованиям.</w:t>
      </w:r>
      <w:r>
        <w:rPr>
          <w:sz w:val="20"/>
        </w:rPr>
        <w:t xml:space="preserve"> </w:t>
      </w:r>
    </w:p>
    <w:tbl>
      <w:tblPr>
        <w:tblStyle w:val="TableGrid"/>
        <w:tblW w:w="11277" w:type="dxa"/>
        <w:tblInd w:w="-1276" w:type="dxa"/>
        <w:tblCellMar>
          <w:top w:w="10" w:type="dxa"/>
          <w:right w:w="61" w:type="dxa"/>
        </w:tblCellMar>
        <w:tblLook w:val="04A0" w:firstRow="1" w:lastRow="0" w:firstColumn="1" w:lastColumn="0" w:noHBand="0" w:noVBand="1"/>
      </w:tblPr>
      <w:tblGrid>
        <w:gridCol w:w="1819"/>
        <w:gridCol w:w="3182"/>
        <w:gridCol w:w="6276"/>
      </w:tblGrid>
      <w:tr w:rsidR="00516196" w:rsidTr="00376BF2">
        <w:trPr>
          <w:trHeight w:val="33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516196" w:rsidRDefault="00A038E4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516196" w:rsidRDefault="00A038E4">
            <w:pPr>
              <w:ind w:right="15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516196" w:rsidRDefault="00A038E4"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16196" w:rsidTr="00376BF2">
        <w:trPr>
          <w:trHeight w:val="2808"/>
        </w:trPr>
        <w:tc>
          <w:tcPr>
            <w:tcW w:w="1819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</w:tcPr>
          <w:p w:rsidR="00516196" w:rsidRDefault="00A038E4">
            <w:pPr>
              <w:ind w:left="1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 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4F81BD"/>
              <w:right w:val="nil"/>
            </w:tcBorders>
          </w:tcPr>
          <w:p w:rsidR="00516196" w:rsidRDefault="00A038E4">
            <w:pPr>
              <w:ind w:right="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КТ органов брюшной полости и малого таза, мочевой системы </w:t>
            </w:r>
          </w:p>
        </w:tc>
        <w:tc>
          <w:tcPr>
            <w:tcW w:w="627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</w:tcPr>
          <w:p w:rsidR="00516196" w:rsidRDefault="00A038E4">
            <w:pPr>
              <w:spacing w:line="271" w:lineRule="auto"/>
              <w:ind w:right="5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Соблюдать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бесшлаковую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диету (исключить бобовые, черный хлеб,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шоколад,  молочные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продукты, свежие и квашеные фрукты и овощи) в течение 3-х дней перед исследованием.  при повышенном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газообразовании  принимаем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эспумизан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В день исследования допускается прием пищи в небольшом объеме ( 100-150 грамм)  за 4-5 часов до исследования . Можно принимать лекарства с небольшим количеством воды При исследовании малого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таза  или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мочевой системы (при почечной колике) необходимо наполнение мочевого пузыря – исследование проводится при умеренных позывах на мочеиспускание – не мочиться за 1-3 часа  до исследования- определяется индивидуально самим пациентом </w:t>
            </w:r>
          </w:p>
          <w:p w:rsidR="00516196" w:rsidRDefault="00A038E4" w:rsidP="005C793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76BF2" w:rsidTr="00376BF2">
        <w:trPr>
          <w:trHeight w:val="178"/>
        </w:trPr>
        <w:tc>
          <w:tcPr>
            <w:tcW w:w="18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376BF2" w:rsidRDefault="00376BF2">
            <w:pPr>
              <w:ind w:left="180"/>
            </w:pPr>
          </w:p>
        </w:tc>
        <w:tc>
          <w:tcPr>
            <w:tcW w:w="318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376BF2" w:rsidRDefault="00376BF2"/>
        </w:tc>
        <w:tc>
          <w:tcPr>
            <w:tcW w:w="627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376BF2" w:rsidRDefault="00376BF2" w:rsidP="008F1D4D">
            <w:pPr>
              <w:ind w:right="46"/>
              <w:jc w:val="both"/>
            </w:pPr>
          </w:p>
        </w:tc>
      </w:tr>
    </w:tbl>
    <w:p w:rsidR="00516196" w:rsidRDefault="00A038E4" w:rsidP="005C793F">
      <w:pPr>
        <w:spacing w:after="59"/>
        <w:ind w:left="-567" w:hanging="10"/>
      </w:pPr>
      <w:r>
        <w:rPr>
          <w:rFonts w:ascii="Times New Roman" w:eastAsia="Times New Roman" w:hAnsi="Times New Roman" w:cs="Times New Roman"/>
          <w:b/>
          <w:color w:val="365F91"/>
        </w:rPr>
        <w:t xml:space="preserve">ВАЖНО!  </w:t>
      </w:r>
    </w:p>
    <w:p w:rsidR="00516196" w:rsidRDefault="00A038E4" w:rsidP="005C793F">
      <w:pPr>
        <w:spacing w:after="28"/>
        <w:ind w:left="-567" w:hanging="10"/>
      </w:pPr>
      <w:r>
        <w:rPr>
          <w:rFonts w:ascii="Times New Roman" w:eastAsia="Times New Roman" w:hAnsi="Times New Roman" w:cs="Times New Roman"/>
          <w:b/>
          <w:color w:val="365F91"/>
        </w:rPr>
        <w:t xml:space="preserve">Противопоказания для КТ исследований:  </w:t>
      </w:r>
    </w:p>
    <w:p w:rsidR="00516196" w:rsidRDefault="00A038E4" w:rsidP="005C793F">
      <w:pPr>
        <w:numPr>
          <w:ilvl w:val="0"/>
          <w:numId w:val="1"/>
        </w:numPr>
        <w:spacing w:after="29" w:line="255" w:lineRule="auto"/>
        <w:ind w:left="-567" w:right="109" w:hanging="118"/>
      </w:pPr>
      <w:r>
        <w:rPr>
          <w:rFonts w:ascii="Times New Roman" w:eastAsia="Times New Roman" w:hAnsi="Times New Roman" w:cs="Times New Roman"/>
          <w:b/>
          <w:sz w:val="20"/>
        </w:rPr>
        <w:t xml:space="preserve">Беременность </w:t>
      </w:r>
    </w:p>
    <w:p w:rsidR="00516196" w:rsidRDefault="00A038E4" w:rsidP="005C793F">
      <w:pPr>
        <w:numPr>
          <w:ilvl w:val="0"/>
          <w:numId w:val="1"/>
        </w:numPr>
        <w:spacing w:after="29" w:line="255" w:lineRule="auto"/>
        <w:ind w:left="-567" w:right="109" w:hanging="118"/>
      </w:pPr>
      <w:r>
        <w:rPr>
          <w:rFonts w:ascii="Times New Roman" w:eastAsia="Times New Roman" w:hAnsi="Times New Roman" w:cs="Times New Roman"/>
          <w:b/>
          <w:sz w:val="20"/>
        </w:rPr>
        <w:t xml:space="preserve">Дети до 14 лет без направления врача. </w:t>
      </w:r>
    </w:p>
    <w:p w:rsidR="00516196" w:rsidRDefault="00A038E4" w:rsidP="005C793F">
      <w:pPr>
        <w:spacing w:after="29" w:line="255" w:lineRule="auto"/>
        <w:ind w:left="-567" w:right="109" w:hanging="10"/>
      </w:pPr>
      <w:r>
        <w:rPr>
          <w:rFonts w:ascii="Times New Roman" w:eastAsia="Times New Roman" w:hAnsi="Times New Roman" w:cs="Times New Roman"/>
          <w:b/>
          <w:color w:val="365F91"/>
        </w:rPr>
        <w:t>Абсолютные противопоказания к КТ-исследованию с внутривенным контрастированием:</w:t>
      </w:r>
      <w:r>
        <w:rPr>
          <w:rFonts w:ascii="Times New Roman" w:eastAsia="Times New Roman" w:hAnsi="Times New Roman" w:cs="Times New Roman"/>
          <w:b/>
          <w:sz w:val="20"/>
        </w:rPr>
        <w:t xml:space="preserve"> наличие в анамнезе аллергии на йод, на введение йодсодержащих контрастных веществ. </w:t>
      </w:r>
    </w:p>
    <w:p w:rsidR="00516196" w:rsidRDefault="00A038E4" w:rsidP="005C793F">
      <w:pPr>
        <w:spacing w:after="60" w:line="255" w:lineRule="auto"/>
        <w:ind w:left="-567" w:right="109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Выраженное нарушение клубочковой фильтрации </w:t>
      </w:r>
    </w:p>
    <w:p w:rsidR="00516196" w:rsidRDefault="00A038E4" w:rsidP="005C793F">
      <w:pPr>
        <w:spacing w:after="29" w:line="255" w:lineRule="auto"/>
        <w:ind w:left="-567" w:right="109" w:hanging="10"/>
      </w:pPr>
      <w:r>
        <w:rPr>
          <w:rFonts w:ascii="Times New Roman" w:eastAsia="Times New Roman" w:hAnsi="Times New Roman" w:cs="Times New Roman"/>
          <w:b/>
          <w:color w:val="365F91"/>
        </w:rPr>
        <w:t>Относительные показания:</w:t>
      </w:r>
      <w:r>
        <w:rPr>
          <w:rFonts w:ascii="Times New Roman" w:eastAsia="Times New Roman" w:hAnsi="Times New Roman" w:cs="Times New Roman"/>
          <w:b/>
          <w:sz w:val="20"/>
        </w:rPr>
        <w:t xml:space="preserve"> поливалентная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аллергия,  гипертиреоз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, тяжелая стадия сахарного диабета </w:t>
      </w:r>
    </w:p>
    <w:p w:rsidR="00516196" w:rsidRDefault="00A038E4" w:rsidP="005C793F">
      <w:pPr>
        <w:spacing w:after="0" w:line="255" w:lineRule="auto"/>
        <w:ind w:left="-567" w:right="109" w:hanging="10"/>
      </w:pPr>
      <w:r>
        <w:rPr>
          <w:rFonts w:ascii="Times New Roman" w:eastAsia="Times New Roman" w:hAnsi="Times New Roman" w:cs="Times New Roman"/>
          <w:b/>
          <w:color w:val="365F91"/>
        </w:rPr>
        <w:t xml:space="preserve">При исследовании с внутривенным </w:t>
      </w:r>
      <w:proofErr w:type="gramStart"/>
      <w:r>
        <w:rPr>
          <w:rFonts w:ascii="Times New Roman" w:eastAsia="Times New Roman" w:hAnsi="Times New Roman" w:cs="Times New Roman"/>
          <w:b/>
          <w:color w:val="365F91"/>
        </w:rPr>
        <w:t>контрастированием</w:t>
      </w:r>
      <w:r>
        <w:rPr>
          <w:rFonts w:ascii="Times New Roman" w:eastAsia="Times New Roman" w:hAnsi="Times New Roman" w:cs="Times New Roman"/>
          <w:b/>
          <w:sz w:val="20"/>
        </w:rPr>
        <w:t xml:space="preserve">  пациентам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с заболеванием почек в анамнезе, с повышенным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креатинином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в анамнезе, возрастным пациентам старше 70 лет нужно предоставить свежий (1 месяц) анализ на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креатинин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. Пациентам, принимающим препараты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метформинового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ряда необходимо проконсультироваться с лечащим врачом для решения вопроса об отмене препарата за 2-3 дня до и после исследования. </w:t>
      </w:r>
    </w:p>
    <w:p w:rsidR="00516196" w:rsidRDefault="005C793F" w:rsidP="005C793F">
      <w:pPr>
        <w:spacing w:after="0"/>
        <w:ind w:left="-142"/>
      </w:pPr>
      <w:r>
        <w:rPr>
          <w:noProof/>
        </w:rPr>
        <mc:AlternateContent>
          <mc:Choice Requires="wpg">
            <w:drawing>
              <wp:inline distT="0" distB="0" distL="0" distR="0" wp14:anchorId="0A8C2036" wp14:editId="3CBC74E9">
                <wp:extent cx="5939790" cy="55260"/>
                <wp:effectExtent l="0" t="0" r="3810" b="1905"/>
                <wp:docPr id="1921" name="Group 1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790" cy="55260"/>
                          <a:chOff x="0" y="0"/>
                          <a:chExt cx="6006973" cy="56388"/>
                        </a:xfrm>
                      </wpg:grpSpPr>
                      <wps:wsp>
                        <wps:cNvPr id="2154" name="Shape 2154"/>
                        <wps:cNvSpPr/>
                        <wps:spPr>
                          <a:xfrm>
                            <a:off x="0" y="0"/>
                            <a:ext cx="600697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6973" h="38100">
                                <a:moveTo>
                                  <a:pt x="0" y="0"/>
                                </a:moveTo>
                                <a:lnTo>
                                  <a:pt x="6006973" y="0"/>
                                </a:lnTo>
                                <a:lnTo>
                                  <a:pt x="600697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5" name="Shape 2155"/>
                        <wps:cNvSpPr/>
                        <wps:spPr>
                          <a:xfrm>
                            <a:off x="0" y="47244"/>
                            <a:ext cx="60069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6973" h="9144">
                                <a:moveTo>
                                  <a:pt x="0" y="0"/>
                                </a:moveTo>
                                <a:lnTo>
                                  <a:pt x="6006973" y="0"/>
                                </a:lnTo>
                                <a:lnTo>
                                  <a:pt x="60069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C48CE7F" id="Group 1921" o:spid="_x0000_s1026" style="width:467.7pt;height:4.35pt;mso-position-horizontal-relative:char;mso-position-vertical-relative:line" coordsize="60069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">
                <v:shape id="Shape 2154" o:spid="_x0000_s1027" style="position:absolute;width:60069;height:381;visibility:visible;mso-wrap-style:square;v-text-anchor:top" coordsize="6006973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jnW8cA&#10;AADdAAAADwAAAGRycy9kb3ducmV2LnhtbESPT2vCQBTE7wW/w/IKvYhutLra1FVEETwJ/jl4fGRf&#10;k7TZtyG7jbGfvlsQehxm5jfMYtXZSrTU+NKxhtEwAUGcOVNyruFy3g3mIHxANlg5Jg138rBa9p4W&#10;mBp34yO1p5CLCGGfooYihDqV0mcFWfRDVxNH78M1FkOUTS5Ng7cIt5UcJ4mSFkuOCwXWtCko+zp9&#10;Ww2ffaWuM6X21T2p+XX3039rtwetX5679TuIQF34Dz/ae6NhPJpO4O9NfA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451vHAAAA3QAAAA8AAAAAAAAAAAAAAAAAmAIAAGRy&#10;cy9kb3ducmV2LnhtbFBLBQYAAAAABAAEAPUAAACMAwAAAAA=&#10;" path="m,l6006973,r,38100l,38100,,e" fillcolor="#1f497d" stroked="f" strokeweight="0">
                  <v:stroke miterlimit="83231f" joinstyle="miter"/>
                  <v:path arrowok="t" textboxrect="0,0,6006973,38100"/>
                </v:shape>
                <v:shape id="Shape 2155" o:spid="_x0000_s1028" style="position:absolute;top:472;width:60069;height:91;visibility:visible;mso-wrap-style:square;v-text-anchor:top" coordsize="600697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WFscUA&#10;AADdAAAADwAAAGRycy9kb3ducmV2LnhtbESPzWrDMBCE74W+g9hCbo1sQ9LgRjFJoKRNT/mBXjfW&#10;xja2VkZSHfftq0Chx2FmvmGWxWg6MZDzjWUF6TQBQVxa3XCl4Hx6e16A8AFZY2eZFPyQh2L1+LDE&#10;XNsbH2g4hkpECPscFdQh9LmUvqzJoJ/anjh6V+sMhihdJbXDW4SbTmZJMpcGG44LNfa0ralsj99G&#10;AZaXl6/NZ8u7M84/3J5kc+0GpSZP4/oVRKAx/If/2u9aQZbOZnB/E5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YWxxQAAAN0AAAAPAAAAAAAAAAAAAAAAAJgCAABkcnMv&#10;ZG93bnJldi54bWxQSwUGAAAAAAQABAD1AAAAigMAAAAA&#10;" path="m,l6006973,r,9144l,9144,,e" fillcolor="#1f497d" stroked="f" strokeweight="0">
                  <v:stroke miterlimit="83231f" joinstyle="miter"/>
                  <v:path arrowok="t" textboxrect="0,0,6006973,9144"/>
                </v:shape>
                <w10:anchorlock/>
              </v:group>
            </w:pict>
          </mc:Fallback>
        </mc:AlternateContent>
      </w:r>
      <w:r w:rsidR="00A038E4">
        <w:rPr>
          <w:rFonts w:ascii="Times New Roman" w:eastAsia="Times New Roman" w:hAnsi="Times New Roman" w:cs="Times New Roman"/>
          <w:sz w:val="20"/>
        </w:rPr>
        <w:t xml:space="preserve"> </w:t>
      </w:r>
    </w:p>
    <w:p w:rsidR="00516196" w:rsidRDefault="005C793F" w:rsidP="005C793F">
      <w:pPr>
        <w:spacing w:after="31"/>
        <w:ind w:left="-567" w:right="112"/>
        <w:jc w:val="both"/>
      </w:pPr>
      <w:r>
        <w:t xml:space="preserve">      </w:t>
      </w:r>
      <w:r w:rsidR="00275647">
        <w:rPr>
          <w:rFonts w:ascii="Times New Roman" w:eastAsia="Times New Roman" w:hAnsi="Times New Roman" w:cs="Times New Roman"/>
          <w:b/>
          <w:color w:val="365F91"/>
          <w:sz w:val="20"/>
        </w:rPr>
        <w:t xml:space="preserve">Просим Вас </w:t>
      </w:r>
      <w:r w:rsidR="00A038E4">
        <w:rPr>
          <w:rFonts w:ascii="Times New Roman" w:eastAsia="Times New Roman" w:hAnsi="Times New Roman" w:cs="Times New Roman"/>
          <w:b/>
          <w:color w:val="365F91"/>
          <w:sz w:val="20"/>
        </w:rPr>
        <w:t xml:space="preserve">приносить с собой результаты предыдущих исследований (диски, снимки). Желательна комфортная форма одежды. </w:t>
      </w:r>
    </w:p>
    <w:p w:rsidR="00516196" w:rsidRDefault="00A038E4">
      <w:pPr>
        <w:spacing w:after="43"/>
        <w:ind w:left="-118" w:right="-2"/>
      </w:pPr>
      <w:r>
        <w:rPr>
          <w:noProof/>
        </w:rPr>
        <mc:AlternateContent>
          <mc:Choice Requires="wpg">
            <w:drawing>
              <wp:inline distT="0" distB="0" distL="0" distR="0">
                <wp:extent cx="6016117" cy="56389"/>
                <wp:effectExtent l="0" t="0" r="0" b="0"/>
                <wp:docPr id="1922" name="Group 1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6117" cy="56389"/>
                          <a:chOff x="0" y="0"/>
                          <a:chExt cx="6016117" cy="56389"/>
                        </a:xfrm>
                      </wpg:grpSpPr>
                      <wps:wsp>
                        <wps:cNvPr id="2156" name="Shape 2156"/>
                        <wps:cNvSpPr/>
                        <wps:spPr>
                          <a:xfrm>
                            <a:off x="0" y="18289"/>
                            <a:ext cx="601611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17" h="38100">
                                <a:moveTo>
                                  <a:pt x="0" y="0"/>
                                </a:moveTo>
                                <a:lnTo>
                                  <a:pt x="6016117" y="0"/>
                                </a:lnTo>
                                <a:lnTo>
                                  <a:pt x="601611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7" name="Shape 2157"/>
                        <wps:cNvSpPr/>
                        <wps:spPr>
                          <a:xfrm>
                            <a:off x="0" y="0"/>
                            <a:ext cx="6016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17" h="9144">
                                <a:moveTo>
                                  <a:pt x="0" y="0"/>
                                </a:moveTo>
                                <a:lnTo>
                                  <a:pt x="6016117" y="0"/>
                                </a:lnTo>
                                <a:lnTo>
                                  <a:pt x="6016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725E56E0" id="Group 1922" o:spid="_x0000_s1026" style="width:473.7pt;height:4.45pt;mso-position-horizontal-relative:char;mso-position-vertical-relative:line" coordsize="60161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">
                <v:shape id="Shape 2156" o:spid="_x0000_s1027" style="position:absolute;top:182;width:60161;height:381;visibility:visible;mso-wrap-style:square;v-text-anchor:top" coordsize="6016117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hFBscA&#10;AADdAAAADwAAAGRycy9kb3ducmV2LnhtbESPQWvCQBSE74L/YXlCb81GsVaiq5Q2hfYibari8ZF9&#10;Jmmzb0N2jfHfu0LB4zAz3zDLdW9q0VHrKssKxlEMgji3uuJCwfbn/XEOwnlkjbVlUnAhB+vVcLDE&#10;RNszf1OX+UIECLsEFZTeN4mULi/JoItsQxy8o20N+iDbQuoWzwFuajmJ45k0WHFYKLGh15Lyv+xk&#10;FHzu3qaHffXcf6X76W/a+U3G6Umph1H/sgDhqff38H/7QyuYjJ9mcHsTnoB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YRQbHAAAA3QAAAA8AAAAAAAAAAAAAAAAAmAIAAGRy&#10;cy9kb3ducmV2LnhtbFBLBQYAAAAABAAEAPUAAACMAwAAAAA=&#10;" path="m,l6016117,r,38100l,38100,,e" fillcolor="#1f497d" stroked="f" strokeweight="0">
                  <v:stroke miterlimit="83231f" joinstyle="miter"/>
                  <v:path arrowok="t" textboxrect="0,0,6016117,38100"/>
                </v:shape>
                <v:shape id="Shape 2157" o:spid="_x0000_s1028" style="position:absolute;width:60161;height:91;visibility:visible;mso-wrap-style:square;v-text-anchor:top" coordsize="60161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S/bsQA&#10;AADdAAAADwAAAGRycy9kb3ducmV2LnhtbESPT4vCMBTE7wt+h/AEb2uqsCrVKEUo7Mk/3b14ezTP&#10;tNi8lCbW+u3NwoLHYWZ+w2x2g21ET52vHSuYTRMQxKXTNRsFvz/55wqED8gaG8ek4EkedtvRxwZT&#10;7R58pr4IRkQI+xQVVCG0qZS+rMiin7qWOHpX11kMUXZG6g4fEW4bOU+ShbRYc1yosKV9ReWtuFsF&#10;p5BlxSJPTHs5mnypT4eebgelJuMhW4MINIR3+L/9rRXMZ19L+HsTn4D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Ev27EAAAA3QAAAA8AAAAAAAAAAAAAAAAAmAIAAGRycy9k&#10;b3ducmV2LnhtbFBLBQYAAAAABAAEAPUAAACJAwAAAAA=&#10;" path="m,l6016117,r,9144l,9144,,e" fillcolor="#1f497d" stroked="f" strokeweight="0">
                  <v:stroke miterlimit="83231f" joinstyle="miter"/>
                  <v:path arrowok="t" textboxrect="0,0,6016117,9144"/>
                </v:shape>
                <w10:anchorlock/>
              </v:group>
            </w:pict>
          </mc:Fallback>
        </mc:AlternateContent>
      </w:r>
    </w:p>
    <w:p w:rsidR="00397693" w:rsidRDefault="00186BA3" w:rsidP="00397693">
      <w:pPr>
        <w:spacing w:after="223" w:line="314" w:lineRule="auto"/>
        <w:ind w:left="-567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Служба  лучевой диагностики </w:t>
      </w:r>
      <w:bookmarkStart w:id="0" w:name="_GoBack"/>
      <w:bookmarkEnd w:id="0"/>
      <w:r w:rsidR="00A038E4">
        <w:rPr>
          <w:rFonts w:ascii="Times New Roman" w:eastAsia="Times New Roman" w:hAnsi="Times New Roman" w:cs="Times New Roman"/>
          <w:sz w:val="20"/>
        </w:rPr>
        <w:t xml:space="preserve">МОЦ предлагает различные варианты выдачи результатов исследований: запись на CD/DVD диск, печать снимков на пленке, отправка исследований в виде ссылок по электронной </w:t>
      </w:r>
      <w:r w:rsidR="00A038E4">
        <w:t xml:space="preserve"> </w:t>
      </w:r>
      <w:r w:rsidR="00A038E4">
        <w:rPr>
          <w:rFonts w:ascii="Times New Roman" w:eastAsia="Times New Roman" w:hAnsi="Times New Roman" w:cs="Times New Roman"/>
          <w:sz w:val="20"/>
        </w:rPr>
        <w:t xml:space="preserve">почте (в течение 30 минут), протокол исследования - в течение 1-12 часов. КТ одной области в среднем </w:t>
      </w:r>
      <w:proofErr w:type="gramStart"/>
      <w:r w:rsidR="00A038E4">
        <w:rPr>
          <w:rFonts w:ascii="Times New Roman" w:eastAsia="Times New Roman" w:hAnsi="Times New Roman" w:cs="Times New Roman"/>
          <w:sz w:val="20"/>
        </w:rPr>
        <w:t>занимает  не</w:t>
      </w:r>
      <w:proofErr w:type="gramEnd"/>
      <w:r w:rsidR="00A038E4">
        <w:rPr>
          <w:rFonts w:ascii="Times New Roman" w:eastAsia="Times New Roman" w:hAnsi="Times New Roman" w:cs="Times New Roman"/>
          <w:sz w:val="20"/>
        </w:rPr>
        <w:t xml:space="preserve"> более 30 минут вместе с подготовкой.   </w:t>
      </w:r>
    </w:p>
    <w:p w:rsidR="00516196" w:rsidRDefault="00A038E4" w:rsidP="00CE7554">
      <w:pPr>
        <w:spacing w:after="223" w:line="314" w:lineRule="auto"/>
        <w:ind w:left="-567" w:firstLine="283"/>
        <w:jc w:val="both"/>
      </w:pPr>
      <w:r w:rsidRPr="00397693">
        <w:rPr>
          <w:i/>
          <w:color w:val="2E74B5" w:themeColor="accent1" w:themeShade="BF"/>
          <w:sz w:val="20"/>
          <w:szCs w:val="20"/>
        </w:rPr>
        <w:t>Записаться на проведение исследования и задать интересующие Вас вопросы можно по телефону +7 (</w:t>
      </w:r>
      <w:r w:rsidR="00397693">
        <w:rPr>
          <w:i/>
          <w:color w:val="2E74B5" w:themeColor="accent1" w:themeShade="BF"/>
          <w:sz w:val="20"/>
          <w:szCs w:val="20"/>
        </w:rPr>
        <w:t>905) 551-70-84</w:t>
      </w:r>
      <w:r w:rsidRPr="00397693">
        <w:rPr>
          <w:i/>
          <w:color w:val="2E74B5" w:themeColor="accent1" w:themeShade="BF"/>
          <w:sz w:val="20"/>
          <w:szCs w:val="20"/>
        </w:rPr>
        <w:t>, эл. Почта:</w:t>
      </w:r>
      <w:r w:rsidR="00397693">
        <w:rPr>
          <w:i/>
          <w:color w:val="2E74B5" w:themeColor="accent1" w:themeShade="BF"/>
          <w:sz w:val="20"/>
          <w:szCs w:val="20"/>
          <w:lang w:val="en-US"/>
        </w:rPr>
        <w:t>mockolomna</w:t>
      </w:r>
      <w:r w:rsidRPr="00397693">
        <w:rPr>
          <w:i/>
          <w:color w:val="2E74B5" w:themeColor="accent1" w:themeShade="BF"/>
          <w:sz w:val="20"/>
          <w:szCs w:val="20"/>
        </w:rPr>
        <w:t>@</w:t>
      </w:r>
      <w:proofErr w:type="spellStart"/>
      <w:r w:rsidRPr="00397693">
        <w:rPr>
          <w:i/>
          <w:color w:val="2E74B5" w:themeColor="accent1" w:themeShade="BF"/>
          <w:sz w:val="20"/>
          <w:szCs w:val="20"/>
          <w:lang w:val="en-US"/>
        </w:rPr>
        <w:t>omshospital</w:t>
      </w:r>
      <w:proofErr w:type="spellEnd"/>
      <w:r w:rsidRPr="00397693">
        <w:rPr>
          <w:i/>
          <w:color w:val="2E74B5" w:themeColor="accent1" w:themeShade="BF"/>
          <w:sz w:val="20"/>
          <w:szCs w:val="20"/>
        </w:rPr>
        <w:t>.</w:t>
      </w:r>
      <w:proofErr w:type="spellStart"/>
      <w:r w:rsidRPr="00397693">
        <w:rPr>
          <w:i/>
          <w:color w:val="2E74B5" w:themeColor="accent1" w:themeShade="BF"/>
          <w:sz w:val="20"/>
          <w:szCs w:val="20"/>
          <w:lang w:val="en-US"/>
        </w:rPr>
        <w:t>ru</w:t>
      </w:r>
      <w:proofErr w:type="spellEnd"/>
      <w:r w:rsidRPr="00397693">
        <w:rPr>
          <w:i/>
          <w:color w:val="2E74B5" w:themeColor="accent1" w:themeShade="BF"/>
          <w:sz w:val="20"/>
          <w:szCs w:val="20"/>
        </w:rPr>
        <w:t xml:space="preserve"> </w:t>
      </w:r>
      <w:r>
        <w:t xml:space="preserve"> </w:t>
      </w:r>
    </w:p>
    <w:sectPr w:rsidR="00516196" w:rsidSect="00397693">
      <w:headerReference w:type="default" r:id="rId7"/>
      <w:pgSz w:w="11906" w:h="16838"/>
      <w:pgMar w:top="708" w:right="850" w:bottom="284" w:left="1702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8E4" w:rsidRDefault="00A038E4" w:rsidP="00A038E4">
      <w:pPr>
        <w:spacing w:after="0" w:line="240" w:lineRule="auto"/>
      </w:pPr>
      <w:r>
        <w:separator/>
      </w:r>
    </w:p>
  </w:endnote>
  <w:endnote w:type="continuationSeparator" w:id="0">
    <w:p w:rsidR="00A038E4" w:rsidRDefault="00A038E4" w:rsidP="00A03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8E4" w:rsidRDefault="00A038E4" w:rsidP="00A038E4">
      <w:pPr>
        <w:spacing w:after="0" w:line="240" w:lineRule="auto"/>
      </w:pPr>
      <w:r>
        <w:separator/>
      </w:r>
    </w:p>
  </w:footnote>
  <w:footnote w:type="continuationSeparator" w:id="0">
    <w:p w:rsidR="00A038E4" w:rsidRDefault="00A038E4" w:rsidP="00A03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8E4" w:rsidRDefault="0012161C" w:rsidP="005C793F">
    <w:pPr>
      <w:pStyle w:val="a5"/>
      <w:ind w:left="-567"/>
    </w:pPr>
    <w:r w:rsidRPr="00157503">
      <w:rPr>
        <w:noProof/>
      </w:rPr>
      <w:drawing>
        <wp:inline distT="0" distB="0" distL="0" distR="0" wp14:anchorId="13D678CB" wp14:editId="25E4CA1B">
          <wp:extent cx="6219825" cy="784225"/>
          <wp:effectExtent l="0" t="0" r="9525" b="0"/>
          <wp:docPr id="10" name="Рисунок 10" descr="\\omshospital.local\oms\users\dzakharov\Desktop\МОЦ шабло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omshospital.local\oms\users\dzakharov\Desktop\МОЦ шаблон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264" cy="803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38E4" w:rsidRDefault="00A038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7DD7"/>
    <w:multiLevelType w:val="hybridMultilevel"/>
    <w:tmpl w:val="D112453A"/>
    <w:lvl w:ilvl="0" w:tplc="2D86CBCA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6896AE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742240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C8E14E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9ED31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0C8F40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BC0F48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968954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821AAA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96"/>
    <w:rsid w:val="0012161C"/>
    <w:rsid w:val="00186BA3"/>
    <w:rsid w:val="00275647"/>
    <w:rsid w:val="002E068A"/>
    <w:rsid w:val="00376BF2"/>
    <w:rsid w:val="00397693"/>
    <w:rsid w:val="00516196"/>
    <w:rsid w:val="005C793F"/>
    <w:rsid w:val="008F1D4D"/>
    <w:rsid w:val="00A038E4"/>
    <w:rsid w:val="00C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D272A35-AEFC-4037-973A-6787B213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055" w:line="280" w:lineRule="auto"/>
      <w:jc w:val="center"/>
      <w:outlineLvl w:val="0"/>
    </w:pPr>
    <w:rPr>
      <w:rFonts w:ascii="Times New Roman" w:eastAsia="Times New Roman" w:hAnsi="Times New Roman" w:cs="Times New Roman"/>
      <w:b/>
      <w:i/>
      <w:color w:val="00B0F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B0F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0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38E4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3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38E4"/>
    <w:rPr>
      <w:rFonts w:ascii="Calibri" w:eastAsia="Calibri" w:hAnsi="Calibri" w:cs="Calibri"/>
      <w:color w:val="000000"/>
    </w:rPr>
  </w:style>
  <w:style w:type="paragraph" w:styleId="a7">
    <w:name w:val="footer"/>
    <w:basedOn w:val="a"/>
    <w:link w:val="a8"/>
    <w:uiPriority w:val="99"/>
    <w:unhideWhenUsed/>
    <w:rsid w:val="00A03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38E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9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azhukova</dc:creator>
  <cp:keywords/>
  <cp:lastModifiedBy>Котова Анна Николаевна</cp:lastModifiedBy>
  <cp:revision>8</cp:revision>
  <dcterms:created xsi:type="dcterms:W3CDTF">2021-06-08T09:14:00Z</dcterms:created>
  <dcterms:modified xsi:type="dcterms:W3CDTF">2021-11-16T11:25:00Z</dcterms:modified>
</cp:coreProperties>
</file>